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FB" w:rsidRDefault="00B91BF6">
      <w:pPr>
        <w:pStyle w:val="Web"/>
        <w:shd w:val="clear" w:color="auto" w:fill="FFFFFF"/>
        <w:spacing w:beforeAutospacing="0" w:after="136" w:afterAutospacing="0"/>
        <w:jc w:val="center"/>
        <w:rPr>
          <w:rFonts w:ascii="Tahoma" w:hAnsi="Tahoma" w:cs="Tahoma"/>
          <w:color w:val="333333"/>
          <w:sz w:val="19"/>
          <w:szCs w:val="19"/>
          <w:lang w:val="en-US"/>
        </w:rPr>
      </w:pPr>
      <w:r>
        <w:rPr>
          <w:rFonts w:ascii="Tahoma" w:hAnsi="Tahoma" w:cs="Tahoma"/>
          <w:b/>
          <w:bCs/>
          <w:lang w:val="en-US"/>
        </w:rPr>
        <w:t>5o</w:t>
      </w:r>
      <w:r>
        <w:rPr>
          <w:rFonts w:ascii="Tahoma" w:hAnsi="Tahoma" w:cs="Tahoma"/>
          <w:color w:val="333333"/>
          <w:sz w:val="19"/>
          <w:szCs w:val="19"/>
          <w:lang w:val="en-US"/>
        </w:rPr>
        <w:t> </w:t>
      </w:r>
      <w:r>
        <w:rPr>
          <w:rFonts w:ascii="Tahoma" w:hAnsi="Tahoma" w:cs="Tahoma"/>
          <w:b/>
          <w:bCs/>
          <w:lang w:val="en-US"/>
        </w:rPr>
        <w:t>Castle chess tournament 202</w:t>
      </w:r>
      <w:r w:rsidRPr="00B91BF6">
        <w:rPr>
          <w:rFonts w:ascii="Tahoma" w:hAnsi="Tahoma" w:cs="Tahoma"/>
          <w:b/>
          <w:bCs/>
          <w:lang w:val="en-US"/>
        </w:rPr>
        <w:t>4</w:t>
      </w:r>
      <w:r>
        <w:rPr>
          <w:rFonts w:ascii="Tahoma" w:hAnsi="Tahoma" w:cs="Tahoma"/>
          <w:b/>
          <w:bCs/>
          <w:lang w:val="en-US"/>
        </w:rPr>
        <w:t xml:space="preserve"> Blitz</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b/>
          <w:color w:val="333333"/>
          <w:sz w:val="19"/>
          <w:szCs w:val="19"/>
        </w:rPr>
        <w:t>Διοργανωτής: </w:t>
      </w:r>
      <w:r>
        <w:rPr>
          <w:rFonts w:ascii="Tahoma" w:hAnsi="Tahoma" w:cs="Tahoma"/>
          <w:color w:val="333333"/>
          <w:sz w:val="19"/>
          <w:szCs w:val="19"/>
        </w:rPr>
        <w:t>Σκακιστική Ακαδημία Ναυπλίου </w:t>
      </w:r>
    </w:p>
    <w:p w:rsidR="00B651FB" w:rsidRDefault="00B91BF6">
      <w:pPr>
        <w:pStyle w:val="Web"/>
        <w:numPr>
          <w:ilvl w:val="0"/>
          <w:numId w:val="1"/>
        </w:numPr>
        <w:shd w:val="clear" w:color="auto" w:fill="FFFFFF"/>
        <w:spacing w:beforeAutospacing="0" w:after="0" w:afterAutospacing="0"/>
        <w:rPr>
          <w:rFonts w:ascii="Tahoma" w:hAnsi="Tahoma" w:cs="Tahoma"/>
          <w:b/>
          <w:color w:val="333333"/>
          <w:sz w:val="19"/>
          <w:szCs w:val="19"/>
        </w:rPr>
      </w:pPr>
      <w:r>
        <w:rPr>
          <w:rFonts w:ascii="Tahoma" w:hAnsi="Tahoma" w:cs="Tahoma"/>
          <w:b/>
          <w:color w:val="333333"/>
          <w:sz w:val="19"/>
          <w:szCs w:val="19"/>
        </w:rPr>
        <w:t xml:space="preserve">Διευθυντής Αγώνων: </w:t>
      </w:r>
      <w:r>
        <w:rPr>
          <w:rFonts w:ascii="Tahoma" w:hAnsi="Tahoma" w:cs="Tahoma"/>
          <w:color w:val="333333"/>
          <w:sz w:val="19"/>
          <w:szCs w:val="19"/>
        </w:rPr>
        <w:t>Μανιάτη Γεωργία</w:t>
      </w:r>
    </w:p>
    <w:p w:rsidR="00B651FB" w:rsidRDefault="00B91BF6">
      <w:pPr>
        <w:pStyle w:val="Web"/>
        <w:numPr>
          <w:ilvl w:val="0"/>
          <w:numId w:val="1"/>
        </w:numPr>
        <w:shd w:val="clear" w:color="auto" w:fill="FFFFFF"/>
        <w:spacing w:beforeAutospacing="0" w:after="0" w:afterAutospacing="0"/>
        <w:rPr>
          <w:rFonts w:ascii="Tahoma" w:hAnsi="Tahoma" w:cs="Tahoma"/>
          <w:b/>
          <w:color w:val="333333"/>
          <w:sz w:val="19"/>
          <w:szCs w:val="19"/>
        </w:rPr>
      </w:pPr>
      <w:r>
        <w:rPr>
          <w:rFonts w:ascii="Tahoma" w:hAnsi="Tahoma" w:cs="Tahoma"/>
          <w:b/>
          <w:color w:val="333333"/>
          <w:sz w:val="19"/>
          <w:szCs w:val="19"/>
        </w:rPr>
        <w:t xml:space="preserve">Διαιτησία : </w:t>
      </w:r>
      <w:proofErr w:type="spellStart"/>
      <w:r>
        <w:rPr>
          <w:rFonts w:ascii="Tahoma" w:hAnsi="Tahoma" w:cs="Tahoma"/>
          <w:color w:val="333333"/>
          <w:sz w:val="19"/>
          <w:szCs w:val="19"/>
        </w:rPr>
        <w:t>Τσούμπα</w:t>
      </w:r>
      <w:proofErr w:type="spellEnd"/>
      <w:r>
        <w:rPr>
          <w:rFonts w:ascii="Tahoma" w:hAnsi="Tahoma" w:cs="Tahoma"/>
          <w:color w:val="333333"/>
          <w:sz w:val="19"/>
          <w:szCs w:val="19"/>
        </w:rPr>
        <w:t xml:space="preserve"> Μαρία</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b/>
          <w:color w:val="333333"/>
          <w:sz w:val="19"/>
          <w:szCs w:val="19"/>
        </w:rPr>
        <w:t xml:space="preserve">Δικαίωμα συμμετοχής:  </w:t>
      </w:r>
      <w:r>
        <w:rPr>
          <w:rFonts w:ascii="Tahoma" w:hAnsi="Tahoma" w:cs="Tahoma"/>
          <w:color w:val="333333"/>
          <w:sz w:val="19"/>
          <w:szCs w:val="19"/>
        </w:rPr>
        <w:t>Για την συμμετοχή στο τουρνουά είναι απαραίτητη η ύπαρξη δελτίου και η πληρωμή του τέλους ανανέωσης του</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b/>
          <w:color w:val="333333"/>
          <w:sz w:val="19"/>
          <w:szCs w:val="19"/>
        </w:rPr>
        <w:t>Ανώτατο όριο συμμετοχών:</w:t>
      </w:r>
      <w:r>
        <w:rPr>
          <w:rFonts w:ascii="Tahoma" w:hAnsi="Tahoma" w:cs="Tahoma"/>
          <w:color w:val="333333"/>
          <w:sz w:val="19"/>
          <w:szCs w:val="19"/>
        </w:rPr>
        <w:t xml:space="preserve"> 32 άτομα – θα τηρηθεί σειρά προτεραιότητας.</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b/>
          <w:color w:val="333333"/>
          <w:sz w:val="19"/>
          <w:szCs w:val="19"/>
        </w:rPr>
        <w:t>Σύστημα αγώνων:</w:t>
      </w:r>
      <w:r>
        <w:rPr>
          <w:rFonts w:ascii="Tahoma" w:hAnsi="Tahoma" w:cs="Tahoma"/>
          <w:color w:val="333333"/>
          <w:sz w:val="19"/>
          <w:szCs w:val="19"/>
        </w:rPr>
        <w:t xml:space="preserve"> Θα είναι  Ελβετικό των</w:t>
      </w:r>
      <w:r w:rsidRPr="0061219A">
        <w:rPr>
          <w:rFonts w:ascii="Tahoma" w:hAnsi="Tahoma" w:cs="Tahoma"/>
          <w:color w:val="333333"/>
          <w:sz w:val="19"/>
          <w:szCs w:val="19"/>
        </w:rPr>
        <w:t xml:space="preserve"> 9 </w:t>
      </w:r>
      <w:r>
        <w:rPr>
          <w:rFonts w:ascii="Tahoma" w:hAnsi="Tahoma" w:cs="Tahoma"/>
          <w:color w:val="333333"/>
          <w:sz w:val="19"/>
          <w:szCs w:val="19"/>
        </w:rPr>
        <w:t>γύρων. </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b/>
          <w:color w:val="333333"/>
          <w:sz w:val="19"/>
          <w:szCs w:val="19"/>
        </w:rPr>
        <w:t>Ο χρόνος σκέψης</w:t>
      </w:r>
      <w:r>
        <w:rPr>
          <w:rFonts w:ascii="Tahoma" w:hAnsi="Tahoma" w:cs="Tahoma"/>
          <w:color w:val="333333"/>
          <w:sz w:val="19"/>
          <w:szCs w:val="19"/>
        </w:rPr>
        <w:t xml:space="preserve"> ορίζεται στα 5 λεπτά για όλη τη παρτίδα + 3’’ κίνηση.</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b/>
          <w:color w:val="333333"/>
          <w:sz w:val="19"/>
          <w:szCs w:val="19"/>
        </w:rPr>
        <w:t>Τόπος διεξαγωγής:</w:t>
      </w:r>
      <w:r>
        <w:rPr>
          <w:rFonts w:ascii="Tahoma" w:hAnsi="Tahoma" w:cs="Tahoma"/>
          <w:color w:val="333333"/>
          <w:sz w:val="19"/>
          <w:szCs w:val="19"/>
        </w:rPr>
        <w:t xml:space="preserve"> Ξενοδοχείο Παρκ 1 Δερβενακίων, Ναύπλιο</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b/>
          <w:color w:val="333333"/>
          <w:sz w:val="19"/>
          <w:szCs w:val="19"/>
        </w:rPr>
        <w:t>Πρόγραμμα αγώνων:</w:t>
      </w:r>
      <w:r>
        <w:rPr>
          <w:rFonts w:ascii="Tahoma" w:hAnsi="Tahoma" w:cs="Tahoma"/>
          <w:color w:val="333333"/>
          <w:sz w:val="19"/>
          <w:szCs w:val="19"/>
        </w:rPr>
        <w:t xml:space="preserve"> Οι αγώνες θα διεξαχθούν Κυριακή 10/11/2024 Με ώρα έναρξης τις 11:00. Οι παίκτες πρέπει να βρίσκονται στο χώρο των αγώνων μέχρι τις 10:30 ώστε να             οριστικοποιήσουν την συμμετοχή τους στους αγώνες.</w:t>
      </w:r>
    </w:p>
    <w:p w:rsidR="00B651FB" w:rsidRDefault="00B91BF6">
      <w:pPr>
        <w:pStyle w:val="Web"/>
        <w:numPr>
          <w:ilvl w:val="0"/>
          <w:numId w:val="1"/>
        </w:numPr>
        <w:shd w:val="clear" w:color="auto" w:fill="FFFFFF"/>
        <w:spacing w:beforeAutospacing="0" w:after="0" w:afterAutospacing="0"/>
        <w:rPr>
          <w:rFonts w:ascii="Tahoma" w:hAnsi="Tahoma" w:cs="Tahoma"/>
          <w:b/>
          <w:color w:val="333333"/>
          <w:sz w:val="19"/>
          <w:szCs w:val="19"/>
        </w:rPr>
      </w:pPr>
      <w:r>
        <w:rPr>
          <w:rFonts w:ascii="Tahoma" w:hAnsi="Tahoma" w:cs="Tahoma"/>
          <w:b/>
          <w:color w:val="333333"/>
          <w:sz w:val="19"/>
          <w:szCs w:val="19"/>
        </w:rPr>
        <w:t>Αναβολές - Εξαιρέσεις :  </w:t>
      </w:r>
      <w:r>
        <w:rPr>
          <w:rFonts w:ascii="Tahoma" w:hAnsi="Tahoma" w:cs="Tahoma"/>
          <w:color w:val="333333"/>
          <w:sz w:val="19"/>
          <w:szCs w:val="19"/>
        </w:rPr>
        <w:t>Αναβολές και Εξαιρέσεις δεν επιτρέπονται.</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b/>
          <w:color w:val="333333"/>
          <w:sz w:val="19"/>
          <w:szCs w:val="19"/>
        </w:rPr>
        <w:t>Παράβολο συμμετοχής:</w:t>
      </w:r>
      <w:r>
        <w:rPr>
          <w:rFonts w:ascii="Tahoma" w:hAnsi="Tahoma" w:cs="Tahoma"/>
          <w:color w:val="333333"/>
          <w:sz w:val="19"/>
          <w:szCs w:val="19"/>
        </w:rPr>
        <w:t xml:space="preserve"> Ορίζεται στα 10 ευρώ. Για τα δεύτερα μέλη μιας οικογένειας το παράβολο ορίζεται στα 5 ευρώ .</w:t>
      </w:r>
    </w:p>
    <w:p w:rsidR="00B651FB" w:rsidRDefault="00B91BF6">
      <w:pPr>
        <w:pStyle w:val="Web"/>
        <w:numPr>
          <w:ilvl w:val="0"/>
          <w:numId w:val="1"/>
        </w:numPr>
        <w:shd w:val="clear" w:color="auto" w:fill="FFFFFF"/>
        <w:spacing w:beforeAutospacing="0" w:after="136" w:afterAutospacing="0"/>
        <w:rPr>
          <w:rFonts w:ascii="Tahoma" w:hAnsi="Tahoma" w:cs="Tahoma"/>
          <w:color w:val="333333"/>
          <w:sz w:val="19"/>
          <w:szCs w:val="19"/>
        </w:rPr>
      </w:pPr>
      <w:r>
        <w:rPr>
          <w:rFonts w:ascii="Tahoma" w:hAnsi="Tahoma" w:cs="Tahoma"/>
          <w:b/>
          <w:color w:val="333333"/>
          <w:sz w:val="19"/>
          <w:szCs w:val="19"/>
        </w:rPr>
        <w:t>Κατάταξη-Κριτήρια ισοβαθμίας :</w:t>
      </w:r>
      <w:r>
        <w:rPr>
          <w:rFonts w:ascii="Tahoma" w:hAnsi="Tahoma" w:cs="Tahoma"/>
          <w:color w:val="333333"/>
          <w:sz w:val="19"/>
          <w:szCs w:val="19"/>
        </w:rPr>
        <w:t xml:space="preserve"> Για την άρση των ισοβαθμιών θα χρησιμοποιηθούν κατά σειρά τα ακόλουθα κριτήρια:</w:t>
      </w:r>
    </w:p>
    <w:p w:rsidR="00B651FB" w:rsidRDefault="00B91BF6">
      <w:pPr>
        <w:pStyle w:val="Web"/>
        <w:shd w:val="clear" w:color="auto" w:fill="FFFFFF"/>
        <w:spacing w:before="280" w:beforeAutospacing="0" w:after="280" w:afterAutospacing="0"/>
        <w:ind w:left="720"/>
        <w:rPr>
          <w:rFonts w:ascii="Tahoma" w:hAnsi="Tahoma" w:cs="Tahoma"/>
          <w:color w:val="333333"/>
          <w:sz w:val="19"/>
          <w:szCs w:val="19"/>
        </w:rPr>
      </w:pPr>
      <w:r>
        <w:rPr>
          <w:rFonts w:ascii="Tahoma" w:hAnsi="Tahoma" w:cs="Tahoma"/>
          <w:b/>
          <w:color w:val="333333"/>
          <w:sz w:val="19"/>
          <w:szCs w:val="19"/>
        </w:rPr>
        <w:t>1)</w:t>
      </w:r>
      <w:r>
        <w:rPr>
          <w:rFonts w:ascii="Tahoma" w:hAnsi="Tahoma" w:cs="Tahoma"/>
          <w:color w:val="333333"/>
          <w:sz w:val="19"/>
          <w:szCs w:val="19"/>
        </w:rPr>
        <w:t xml:space="preserve"> </w:t>
      </w:r>
      <w:proofErr w:type="spellStart"/>
      <w:r>
        <w:rPr>
          <w:rFonts w:ascii="Tahoma" w:hAnsi="Tahoma" w:cs="Tahoma"/>
          <w:color w:val="333333"/>
          <w:sz w:val="19"/>
          <w:szCs w:val="19"/>
        </w:rPr>
        <w:t>αποτέλεσµα</w:t>
      </w:r>
      <w:proofErr w:type="spellEnd"/>
      <w:r>
        <w:rPr>
          <w:rFonts w:ascii="Tahoma" w:hAnsi="Tahoma" w:cs="Tahoma"/>
          <w:color w:val="333333"/>
          <w:sz w:val="19"/>
          <w:szCs w:val="19"/>
        </w:rPr>
        <w:t xml:space="preserve"> µ</w:t>
      </w:r>
      <w:proofErr w:type="spellStart"/>
      <w:r>
        <w:rPr>
          <w:rFonts w:ascii="Tahoma" w:hAnsi="Tahoma" w:cs="Tahoma"/>
          <w:color w:val="333333"/>
          <w:sz w:val="19"/>
          <w:szCs w:val="19"/>
        </w:rPr>
        <w:t>εταξύ</w:t>
      </w:r>
      <w:proofErr w:type="spellEnd"/>
      <w:r>
        <w:rPr>
          <w:rFonts w:ascii="Tahoma" w:hAnsi="Tahoma" w:cs="Tahoma"/>
          <w:color w:val="333333"/>
          <w:sz w:val="19"/>
          <w:szCs w:val="19"/>
        </w:rPr>
        <w:t xml:space="preserve"> των </w:t>
      </w:r>
      <w:proofErr w:type="spellStart"/>
      <w:r>
        <w:rPr>
          <w:rFonts w:ascii="Tahoma" w:hAnsi="Tahoma" w:cs="Tahoma"/>
          <w:color w:val="333333"/>
          <w:sz w:val="19"/>
          <w:szCs w:val="19"/>
        </w:rPr>
        <w:t>εµπλεκοµένων</w:t>
      </w:r>
      <w:proofErr w:type="spellEnd"/>
      <w:r>
        <w:rPr>
          <w:rFonts w:ascii="Tahoma" w:hAnsi="Tahoma" w:cs="Tahoma"/>
          <w:color w:val="333333"/>
          <w:sz w:val="19"/>
          <w:szCs w:val="19"/>
        </w:rPr>
        <w:t xml:space="preserve"> </w:t>
      </w:r>
      <w:proofErr w:type="spellStart"/>
      <w:r>
        <w:rPr>
          <w:rFonts w:ascii="Tahoma" w:hAnsi="Tahoma" w:cs="Tahoma"/>
          <w:color w:val="333333"/>
          <w:sz w:val="19"/>
          <w:szCs w:val="19"/>
        </w:rPr>
        <w:t>ισόβαθµων</w:t>
      </w:r>
      <w:proofErr w:type="spellEnd"/>
      <w:r>
        <w:rPr>
          <w:rFonts w:ascii="Tahoma" w:hAnsi="Tahoma" w:cs="Tahoma"/>
          <w:color w:val="333333"/>
          <w:sz w:val="19"/>
          <w:szCs w:val="19"/>
        </w:rPr>
        <w:t xml:space="preserve"> παικτών</w:t>
      </w:r>
      <w:r>
        <w:rPr>
          <w:rFonts w:ascii="Tahoma" w:hAnsi="Tahoma" w:cs="Tahoma"/>
          <w:color w:val="333333"/>
          <w:sz w:val="19"/>
          <w:szCs w:val="19"/>
        </w:rPr>
        <w:br/>
      </w:r>
      <w:r>
        <w:rPr>
          <w:rFonts w:ascii="Tahoma" w:hAnsi="Tahoma" w:cs="Tahoma"/>
          <w:b/>
          <w:bCs/>
          <w:color w:val="333333"/>
          <w:sz w:val="19"/>
          <w:szCs w:val="19"/>
        </w:rPr>
        <w:t>2)</w:t>
      </w:r>
      <w:r>
        <w:rPr>
          <w:rFonts w:ascii="Tahoma" w:hAnsi="Tahoma" w:cs="Tahoma"/>
          <w:color w:val="333333"/>
          <w:sz w:val="19"/>
          <w:szCs w:val="19"/>
        </w:rPr>
        <w:t xml:space="preserve"> </w:t>
      </w:r>
      <w:proofErr w:type="spellStart"/>
      <w:r>
        <w:rPr>
          <w:rFonts w:ascii="Tahoma" w:hAnsi="Tahoma" w:cs="Tahoma"/>
          <w:color w:val="333333"/>
          <w:sz w:val="19"/>
          <w:szCs w:val="19"/>
        </w:rPr>
        <w:t>Bucholtz</w:t>
      </w:r>
      <w:proofErr w:type="spellEnd"/>
      <w:r>
        <w:rPr>
          <w:rFonts w:ascii="Tahoma" w:hAnsi="Tahoma" w:cs="Tahoma"/>
          <w:color w:val="333333"/>
          <w:sz w:val="19"/>
          <w:szCs w:val="19"/>
        </w:rPr>
        <w:t xml:space="preserve"> cut-1</w:t>
      </w:r>
      <w:r>
        <w:rPr>
          <w:rFonts w:ascii="Tahoma" w:hAnsi="Tahoma" w:cs="Tahoma"/>
          <w:color w:val="333333"/>
          <w:sz w:val="19"/>
          <w:szCs w:val="19"/>
        </w:rPr>
        <w:br/>
      </w:r>
      <w:r>
        <w:rPr>
          <w:rFonts w:ascii="Tahoma" w:hAnsi="Tahoma" w:cs="Tahoma"/>
          <w:b/>
          <w:bCs/>
          <w:color w:val="333333"/>
          <w:sz w:val="19"/>
          <w:szCs w:val="19"/>
        </w:rPr>
        <w:t>3)</w:t>
      </w:r>
      <w:r>
        <w:rPr>
          <w:rFonts w:ascii="Tahoma" w:hAnsi="Tahoma" w:cs="Tahoma"/>
          <w:color w:val="333333"/>
          <w:sz w:val="19"/>
          <w:szCs w:val="19"/>
        </w:rPr>
        <w:t xml:space="preserve"> </w:t>
      </w:r>
      <w:proofErr w:type="spellStart"/>
      <w:r>
        <w:rPr>
          <w:rFonts w:ascii="Tahoma" w:hAnsi="Tahoma" w:cs="Tahoma"/>
          <w:color w:val="333333"/>
          <w:sz w:val="19"/>
          <w:szCs w:val="19"/>
        </w:rPr>
        <w:t>Bucholtz</w:t>
      </w:r>
      <w:proofErr w:type="spellEnd"/>
      <w:r>
        <w:rPr>
          <w:rFonts w:ascii="Tahoma" w:hAnsi="Tahoma" w:cs="Tahoma"/>
          <w:color w:val="333333"/>
          <w:sz w:val="19"/>
          <w:szCs w:val="19"/>
        </w:rPr>
        <w:br/>
      </w:r>
      <w:r>
        <w:rPr>
          <w:rFonts w:ascii="Tahoma" w:hAnsi="Tahoma" w:cs="Tahoma"/>
          <w:b/>
          <w:bCs/>
          <w:color w:val="333333"/>
          <w:sz w:val="19"/>
          <w:szCs w:val="19"/>
        </w:rPr>
        <w:t>4)</w:t>
      </w:r>
      <w:r>
        <w:rPr>
          <w:rFonts w:ascii="Tahoma" w:hAnsi="Tahoma" w:cs="Tahoma"/>
          <w:color w:val="333333"/>
          <w:sz w:val="19"/>
          <w:szCs w:val="19"/>
        </w:rPr>
        <w:t xml:space="preserve"> </w:t>
      </w:r>
      <w:proofErr w:type="spellStart"/>
      <w:r>
        <w:rPr>
          <w:rFonts w:ascii="Tahoma" w:hAnsi="Tahoma" w:cs="Tahoma"/>
          <w:color w:val="333333"/>
          <w:sz w:val="19"/>
          <w:szCs w:val="19"/>
        </w:rPr>
        <w:t>Sonneborn</w:t>
      </w:r>
      <w:proofErr w:type="spellEnd"/>
      <w:r>
        <w:rPr>
          <w:rFonts w:ascii="Tahoma" w:hAnsi="Tahoma" w:cs="Tahoma"/>
          <w:color w:val="333333"/>
          <w:sz w:val="19"/>
          <w:szCs w:val="19"/>
        </w:rPr>
        <w:t xml:space="preserve"> </w:t>
      </w:r>
      <w:proofErr w:type="spellStart"/>
      <w:r>
        <w:rPr>
          <w:rFonts w:ascii="Tahoma" w:hAnsi="Tahoma" w:cs="Tahoma"/>
          <w:color w:val="333333"/>
          <w:sz w:val="19"/>
          <w:szCs w:val="19"/>
        </w:rPr>
        <w:t>Burger</w:t>
      </w:r>
      <w:proofErr w:type="spellEnd"/>
    </w:p>
    <w:p w:rsidR="00B651FB" w:rsidRDefault="00B91BF6">
      <w:pPr>
        <w:pStyle w:val="Web"/>
        <w:numPr>
          <w:ilvl w:val="0"/>
          <w:numId w:val="1"/>
        </w:numPr>
        <w:shd w:val="clear" w:color="auto" w:fill="FFFFFF"/>
        <w:spacing w:beforeAutospacing="0" w:after="136" w:afterAutospacing="0"/>
        <w:rPr>
          <w:rFonts w:ascii="Tahoma" w:hAnsi="Tahoma" w:cs="Tahoma"/>
          <w:color w:val="333333"/>
          <w:sz w:val="19"/>
          <w:szCs w:val="19"/>
        </w:rPr>
      </w:pPr>
      <w:r>
        <w:rPr>
          <w:rFonts w:ascii="Tahoma" w:hAnsi="Tahoma" w:cs="Tahoma"/>
          <w:b/>
          <w:color w:val="333333"/>
          <w:sz w:val="19"/>
          <w:szCs w:val="19"/>
        </w:rPr>
        <w:t>Βραβεία :</w:t>
      </w:r>
    </w:p>
    <w:tbl>
      <w:tblPr>
        <w:tblW w:w="6194" w:type="dxa"/>
        <w:tblInd w:w="1056" w:type="dxa"/>
        <w:tblLayout w:type="fixed"/>
        <w:tblCellMar>
          <w:top w:w="40" w:type="dxa"/>
          <w:left w:w="60" w:type="dxa"/>
          <w:bottom w:w="40" w:type="dxa"/>
          <w:right w:w="60" w:type="dxa"/>
        </w:tblCellMar>
        <w:tblLook w:val="04A0" w:firstRow="1" w:lastRow="0" w:firstColumn="1" w:lastColumn="0" w:noHBand="0" w:noVBand="1"/>
      </w:tblPr>
      <w:tblGrid>
        <w:gridCol w:w="3082"/>
        <w:gridCol w:w="3112"/>
      </w:tblGrid>
      <w:tr w:rsidR="00B651FB">
        <w:tc>
          <w:tcPr>
            <w:tcW w:w="6193" w:type="dxa"/>
            <w:gridSpan w:val="2"/>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pStyle w:val="aa"/>
              <w:widowControl w:val="0"/>
              <w:spacing w:after="0" w:line="240" w:lineRule="auto"/>
              <w:jc w:val="center"/>
              <w:rPr>
                <w:rFonts w:ascii="Calibri" w:eastAsia="Times New Roman" w:hAnsi="Calibri" w:cs="Calibri"/>
                <w:sz w:val="20"/>
                <w:szCs w:val="24"/>
              </w:rPr>
            </w:pPr>
            <w:r>
              <w:rPr>
                <w:rFonts w:eastAsia="Times New Roman" w:cs="Calibri"/>
                <w:b/>
                <w:bCs/>
                <w:sz w:val="20"/>
                <w:szCs w:val="24"/>
              </w:rPr>
              <w:t>ΕΝΗΛΙΚΕΣ</w:t>
            </w:r>
          </w:p>
        </w:tc>
      </w:tr>
      <w:tr w:rsidR="00B651FB">
        <w:tc>
          <w:tcPr>
            <w:tcW w:w="3082"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jc w:val="center"/>
              <w:rPr>
                <w:rFonts w:ascii="Calibri" w:eastAsia="Times New Roman" w:hAnsi="Calibri" w:cs="Calibri"/>
                <w:sz w:val="20"/>
                <w:szCs w:val="24"/>
              </w:rPr>
            </w:pPr>
            <w:r>
              <w:rPr>
                <w:rFonts w:eastAsia="Times New Roman" w:cs="Calibri"/>
                <w:b/>
                <w:bCs/>
                <w:sz w:val="20"/>
                <w:szCs w:val="24"/>
              </w:rPr>
              <w:t>ΚΑΤΑΤΑΞΗ</w:t>
            </w:r>
          </w:p>
        </w:tc>
        <w:tc>
          <w:tcPr>
            <w:tcW w:w="3111"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jc w:val="center"/>
              <w:rPr>
                <w:rFonts w:ascii="Calibri" w:eastAsia="Times New Roman" w:hAnsi="Calibri" w:cs="Calibri"/>
                <w:b/>
                <w:sz w:val="20"/>
                <w:szCs w:val="24"/>
              </w:rPr>
            </w:pPr>
            <w:r>
              <w:rPr>
                <w:rFonts w:eastAsia="Times New Roman" w:cs="Calibri"/>
                <w:b/>
                <w:sz w:val="20"/>
                <w:szCs w:val="24"/>
              </w:rPr>
              <w:t>ΒΡΑΒΕΙΟ</w:t>
            </w:r>
          </w:p>
        </w:tc>
      </w:tr>
      <w:tr w:rsidR="00B651FB">
        <w:tc>
          <w:tcPr>
            <w:tcW w:w="3082"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1ος</w:t>
            </w:r>
          </w:p>
        </w:tc>
        <w:tc>
          <w:tcPr>
            <w:tcW w:w="3111"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ΚΥΠΕΛΛΟ + ΜΕΤΑΛΛΙΟ</w:t>
            </w:r>
          </w:p>
        </w:tc>
      </w:tr>
      <w:tr w:rsidR="00B651FB">
        <w:tc>
          <w:tcPr>
            <w:tcW w:w="3082"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2ος</w:t>
            </w:r>
          </w:p>
        </w:tc>
        <w:tc>
          <w:tcPr>
            <w:tcW w:w="3111"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ΜΕΤΑΛΛΙΟ</w:t>
            </w:r>
          </w:p>
        </w:tc>
      </w:tr>
      <w:tr w:rsidR="00B651FB">
        <w:tc>
          <w:tcPr>
            <w:tcW w:w="3082"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3ος</w:t>
            </w:r>
          </w:p>
        </w:tc>
        <w:tc>
          <w:tcPr>
            <w:tcW w:w="3111"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ΜΕΤΑΛΛΙΟ</w:t>
            </w:r>
          </w:p>
        </w:tc>
      </w:tr>
      <w:tr w:rsidR="00B651FB">
        <w:tc>
          <w:tcPr>
            <w:tcW w:w="3082"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1η Γυναίκα</w:t>
            </w:r>
          </w:p>
        </w:tc>
        <w:tc>
          <w:tcPr>
            <w:tcW w:w="3111"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ΚΥΠΕΛΛΟ + ΜΕΤΑΛΛΙΟ</w:t>
            </w:r>
          </w:p>
        </w:tc>
      </w:tr>
    </w:tbl>
    <w:p w:rsidR="00B651FB" w:rsidRDefault="00B651FB">
      <w:pPr>
        <w:pStyle w:val="aa"/>
        <w:shd w:val="clear" w:color="auto" w:fill="FFFFFF"/>
        <w:spacing w:after="0" w:line="192" w:lineRule="atLeast"/>
        <w:rPr>
          <w:rFonts w:ascii="Calibri" w:eastAsia="Times New Roman" w:hAnsi="Calibri" w:cs="Calibri"/>
          <w:b/>
          <w:bCs/>
          <w:color w:val="1D1D1D"/>
          <w:sz w:val="12"/>
        </w:rPr>
      </w:pPr>
    </w:p>
    <w:tbl>
      <w:tblPr>
        <w:tblW w:w="6375" w:type="dxa"/>
        <w:tblInd w:w="1056" w:type="dxa"/>
        <w:tblLayout w:type="fixed"/>
        <w:tblCellMar>
          <w:top w:w="40" w:type="dxa"/>
          <w:left w:w="60" w:type="dxa"/>
          <w:bottom w:w="40" w:type="dxa"/>
          <w:right w:w="60" w:type="dxa"/>
        </w:tblCellMar>
        <w:tblLook w:val="04A0" w:firstRow="1" w:lastRow="0" w:firstColumn="1" w:lastColumn="0" w:noHBand="0" w:noVBand="1"/>
      </w:tblPr>
      <w:tblGrid>
        <w:gridCol w:w="3096"/>
        <w:gridCol w:w="3279"/>
      </w:tblGrid>
      <w:tr w:rsidR="00B651FB" w:rsidTr="00955D6C">
        <w:trPr>
          <w:trHeight w:val="130"/>
        </w:trPr>
        <w:tc>
          <w:tcPr>
            <w:tcW w:w="6375" w:type="dxa"/>
            <w:gridSpan w:val="2"/>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jc w:val="center"/>
              <w:rPr>
                <w:rFonts w:ascii="Calibri" w:eastAsia="Times New Roman" w:hAnsi="Calibri" w:cs="Calibri"/>
                <w:b/>
                <w:sz w:val="20"/>
                <w:szCs w:val="24"/>
                <w:lang w:val="en-US"/>
              </w:rPr>
            </w:pPr>
            <w:r>
              <w:rPr>
                <w:rFonts w:eastAsia="Times New Roman" w:cs="Calibri"/>
                <w:b/>
                <w:sz w:val="20"/>
                <w:szCs w:val="24"/>
                <w:lang w:val="en-US"/>
              </w:rPr>
              <w:t>U18</w:t>
            </w:r>
          </w:p>
        </w:tc>
      </w:tr>
      <w:tr w:rsidR="00B651FB" w:rsidTr="00955D6C">
        <w:trPr>
          <w:trHeight w:val="123"/>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jc w:val="center"/>
              <w:rPr>
                <w:rFonts w:ascii="Calibri" w:eastAsia="Times New Roman" w:hAnsi="Calibri" w:cs="Calibri"/>
                <w:sz w:val="20"/>
                <w:szCs w:val="24"/>
              </w:rPr>
            </w:pPr>
            <w:r>
              <w:rPr>
                <w:rFonts w:eastAsia="Times New Roman" w:cs="Calibri"/>
                <w:b/>
                <w:bCs/>
                <w:sz w:val="20"/>
                <w:szCs w:val="24"/>
              </w:rPr>
              <w:t>ΚΑΤΑΤΑΞΗ</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jc w:val="center"/>
              <w:rPr>
                <w:rFonts w:ascii="Calibri" w:eastAsia="Times New Roman" w:hAnsi="Calibri" w:cs="Calibri"/>
                <w:sz w:val="20"/>
                <w:szCs w:val="24"/>
              </w:rPr>
            </w:pPr>
            <w:r>
              <w:rPr>
                <w:rFonts w:eastAsia="Times New Roman" w:cs="Calibri"/>
                <w:b/>
                <w:bCs/>
                <w:sz w:val="20"/>
                <w:szCs w:val="24"/>
              </w:rPr>
              <w:t>ΒΡΑΒΕΙΟ</w:t>
            </w:r>
          </w:p>
        </w:tc>
      </w:tr>
      <w:tr w:rsidR="00B651FB" w:rsidTr="00955D6C">
        <w:trPr>
          <w:trHeight w:val="130"/>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lang w:val="en-US"/>
              </w:rPr>
            </w:pPr>
            <w:r>
              <w:rPr>
                <w:rFonts w:eastAsia="Times New Roman" w:cs="Calibri"/>
                <w:b/>
                <w:bCs/>
                <w:sz w:val="20"/>
                <w:szCs w:val="24"/>
              </w:rPr>
              <w:t>1</w:t>
            </w:r>
            <w:r>
              <w:rPr>
                <w:rFonts w:eastAsia="Times New Roman" w:cs="Calibri"/>
                <w:b/>
                <w:bCs/>
                <w:sz w:val="20"/>
                <w:szCs w:val="24"/>
                <w:vertAlign w:val="superscript"/>
              </w:rPr>
              <w:t>ος</w:t>
            </w:r>
            <w:r>
              <w:rPr>
                <w:rFonts w:eastAsia="Times New Roman" w:cs="Calibri"/>
                <w:b/>
                <w:bCs/>
                <w:sz w:val="20"/>
                <w:szCs w:val="24"/>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ΚΥΠΕΛΛΟ + ΜΕΤΑΛΛΙΟ</w:t>
            </w:r>
          </w:p>
        </w:tc>
      </w:tr>
      <w:tr w:rsidR="00B651FB" w:rsidTr="00955D6C">
        <w:trPr>
          <w:trHeight w:val="130"/>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lang w:val="en-US"/>
              </w:rPr>
            </w:pPr>
            <w:r>
              <w:rPr>
                <w:rFonts w:eastAsia="Times New Roman" w:cs="Calibri"/>
                <w:b/>
                <w:bCs/>
                <w:sz w:val="20"/>
                <w:szCs w:val="24"/>
              </w:rPr>
              <w:t>2</w:t>
            </w:r>
            <w:r>
              <w:rPr>
                <w:rFonts w:eastAsia="Times New Roman" w:cs="Calibri"/>
                <w:b/>
                <w:bCs/>
                <w:sz w:val="20"/>
                <w:szCs w:val="24"/>
                <w:vertAlign w:val="superscript"/>
              </w:rPr>
              <w:t>ος</w:t>
            </w:r>
            <w:r>
              <w:rPr>
                <w:rFonts w:eastAsia="Times New Roman" w:cs="Calibri"/>
                <w:b/>
                <w:bCs/>
                <w:sz w:val="20"/>
                <w:szCs w:val="24"/>
                <w:lang w:val="en-US"/>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ΜΕΤΑΛΛΙΟ</w:t>
            </w:r>
          </w:p>
        </w:tc>
      </w:tr>
      <w:tr w:rsidR="00B651FB" w:rsidTr="00955D6C">
        <w:trPr>
          <w:trHeight w:val="123"/>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lang w:val="en-US"/>
              </w:rPr>
            </w:pPr>
            <w:r>
              <w:rPr>
                <w:rFonts w:eastAsia="Times New Roman" w:cs="Calibri"/>
                <w:b/>
                <w:bCs/>
                <w:sz w:val="20"/>
                <w:szCs w:val="24"/>
              </w:rPr>
              <w:t>3</w:t>
            </w:r>
            <w:r>
              <w:rPr>
                <w:rFonts w:eastAsia="Times New Roman" w:cs="Calibri"/>
                <w:b/>
                <w:bCs/>
                <w:sz w:val="20"/>
                <w:szCs w:val="24"/>
                <w:vertAlign w:val="superscript"/>
              </w:rPr>
              <w:t>ος</w:t>
            </w:r>
            <w:r>
              <w:rPr>
                <w:rFonts w:eastAsia="Times New Roman" w:cs="Calibri"/>
                <w:b/>
                <w:bCs/>
                <w:sz w:val="20"/>
                <w:szCs w:val="24"/>
                <w:lang w:val="en-US"/>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ΜΕΤΑΛΛΙΟ</w:t>
            </w:r>
          </w:p>
        </w:tc>
      </w:tr>
      <w:tr w:rsidR="00B651FB" w:rsidTr="00955D6C">
        <w:trPr>
          <w:trHeight w:val="130"/>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lang w:val="en-US"/>
              </w:rPr>
            </w:pPr>
            <w:r>
              <w:rPr>
                <w:rFonts w:eastAsia="Times New Roman" w:cs="Calibri"/>
                <w:b/>
                <w:bCs/>
                <w:sz w:val="20"/>
                <w:szCs w:val="24"/>
              </w:rPr>
              <w:t>1</w:t>
            </w:r>
            <w:r>
              <w:rPr>
                <w:rFonts w:eastAsia="Times New Roman" w:cs="Calibri"/>
                <w:b/>
                <w:bCs/>
                <w:sz w:val="20"/>
                <w:szCs w:val="24"/>
                <w:vertAlign w:val="superscript"/>
              </w:rPr>
              <w:t>ο</w:t>
            </w:r>
            <w:r>
              <w:rPr>
                <w:rFonts w:eastAsia="Times New Roman" w:cs="Calibri"/>
                <w:b/>
                <w:bCs/>
                <w:sz w:val="20"/>
                <w:szCs w:val="24"/>
              </w:rPr>
              <w:t xml:space="preserve">  Κορίτσι</w:t>
            </w:r>
            <w:r>
              <w:rPr>
                <w:rFonts w:eastAsia="Times New Roman" w:cs="Calibri"/>
                <w:b/>
                <w:bCs/>
                <w:sz w:val="20"/>
                <w:szCs w:val="24"/>
                <w:lang w:val="en-US"/>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B651FB" w:rsidRDefault="00B91BF6">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ΜΕΤΑΛΛΙΟ</w:t>
            </w:r>
          </w:p>
        </w:tc>
        <w:bookmarkStart w:id="0" w:name="_GoBack"/>
        <w:bookmarkEnd w:id="0"/>
      </w:tr>
      <w:tr w:rsidR="00955D6C" w:rsidTr="00937395">
        <w:trPr>
          <w:trHeight w:val="130"/>
        </w:trPr>
        <w:tc>
          <w:tcPr>
            <w:tcW w:w="6375" w:type="dxa"/>
            <w:gridSpan w:val="2"/>
            <w:tcBorders>
              <w:top w:val="single" w:sz="4" w:space="0" w:color="000000"/>
              <w:left w:val="single" w:sz="4" w:space="0" w:color="000000"/>
              <w:bottom w:val="single" w:sz="4" w:space="0" w:color="000000"/>
              <w:right w:val="single" w:sz="4" w:space="0" w:color="000000"/>
            </w:tcBorders>
            <w:shd w:val="clear" w:color="auto" w:fill="F5F3EE"/>
          </w:tcPr>
          <w:p w:rsidR="00955D6C" w:rsidRPr="00955D6C" w:rsidRDefault="00955D6C" w:rsidP="00955D6C">
            <w:pPr>
              <w:widowControl w:val="0"/>
              <w:spacing w:after="0" w:line="240" w:lineRule="auto"/>
              <w:ind w:left="360"/>
              <w:jc w:val="center"/>
              <w:rPr>
                <w:rFonts w:eastAsia="Times New Roman" w:cs="Calibri"/>
                <w:b/>
                <w:bCs/>
                <w:sz w:val="20"/>
                <w:szCs w:val="24"/>
                <w:lang w:val="en-US"/>
              </w:rPr>
            </w:pPr>
            <w:r>
              <w:rPr>
                <w:rFonts w:eastAsia="Times New Roman" w:cs="Calibri"/>
                <w:b/>
                <w:bCs/>
                <w:sz w:val="20"/>
                <w:szCs w:val="24"/>
                <w:lang w:val="en-US"/>
              </w:rPr>
              <w:t>U16</w:t>
            </w:r>
          </w:p>
        </w:tc>
      </w:tr>
      <w:tr w:rsidR="00955D6C" w:rsidTr="00955D6C">
        <w:trPr>
          <w:trHeight w:val="130"/>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sz w:val="20"/>
                <w:szCs w:val="24"/>
                <w:lang w:val="en-US"/>
              </w:rPr>
            </w:pPr>
            <w:r>
              <w:rPr>
                <w:rFonts w:eastAsia="Times New Roman" w:cs="Calibri"/>
                <w:b/>
                <w:bCs/>
                <w:sz w:val="20"/>
                <w:szCs w:val="24"/>
              </w:rPr>
              <w:t>1</w:t>
            </w:r>
            <w:r>
              <w:rPr>
                <w:rFonts w:eastAsia="Times New Roman" w:cs="Calibri"/>
                <w:b/>
                <w:bCs/>
                <w:sz w:val="20"/>
                <w:szCs w:val="24"/>
                <w:vertAlign w:val="superscript"/>
              </w:rPr>
              <w:t>ος</w:t>
            </w:r>
            <w:r>
              <w:rPr>
                <w:rFonts w:eastAsia="Times New Roman" w:cs="Calibri"/>
                <w:b/>
                <w:bCs/>
                <w:sz w:val="20"/>
                <w:szCs w:val="24"/>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ΚΥΠΕΛΛΟ + ΜΕΤΑΛΛΙΟ</w:t>
            </w:r>
          </w:p>
        </w:tc>
      </w:tr>
      <w:tr w:rsidR="00955D6C" w:rsidTr="00955D6C">
        <w:trPr>
          <w:trHeight w:val="130"/>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sz w:val="20"/>
                <w:szCs w:val="24"/>
                <w:lang w:val="en-US"/>
              </w:rPr>
            </w:pPr>
            <w:r>
              <w:rPr>
                <w:rFonts w:eastAsia="Times New Roman" w:cs="Calibri"/>
                <w:b/>
                <w:bCs/>
                <w:sz w:val="20"/>
                <w:szCs w:val="24"/>
              </w:rPr>
              <w:t>2</w:t>
            </w:r>
            <w:r>
              <w:rPr>
                <w:rFonts w:eastAsia="Times New Roman" w:cs="Calibri"/>
                <w:b/>
                <w:bCs/>
                <w:sz w:val="20"/>
                <w:szCs w:val="24"/>
                <w:vertAlign w:val="superscript"/>
              </w:rPr>
              <w:t>ος</w:t>
            </w:r>
            <w:r>
              <w:rPr>
                <w:rFonts w:eastAsia="Times New Roman" w:cs="Calibri"/>
                <w:b/>
                <w:bCs/>
                <w:sz w:val="20"/>
                <w:szCs w:val="24"/>
                <w:lang w:val="en-US"/>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ΜΕΤΑΛΛΙΟ</w:t>
            </w:r>
          </w:p>
        </w:tc>
      </w:tr>
      <w:tr w:rsidR="00955D6C" w:rsidTr="00955D6C">
        <w:trPr>
          <w:trHeight w:val="130"/>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sz w:val="20"/>
                <w:szCs w:val="24"/>
                <w:lang w:val="en-US"/>
              </w:rPr>
            </w:pPr>
            <w:r>
              <w:rPr>
                <w:rFonts w:eastAsia="Times New Roman" w:cs="Calibri"/>
                <w:b/>
                <w:bCs/>
                <w:sz w:val="20"/>
                <w:szCs w:val="24"/>
              </w:rPr>
              <w:t>3</w:t>
            </w:r>
            <w:r>
              <w:rPr>
                <w:rFonts w:eastAsia="Times New Roman" w:cs="Calibri"/>
                <w:b/>
                <w:bCs/>
                <w:sz w:val="20"/>
                <w:szCs w:val="24"/>
                <w:vertAlign w:val="superscript"/>
              </w:rPr>
              <w:t>ος</w:t>
            </w:r>
            <w:r>
              <w:rPr>
                <w:rFonts w:eastAsia="Times New Roman" w:cs="Calibri"/>
                <w:b/>
                <w:bCs/>
                <w:sz w:val="20"/>
                <w:szCs w:val="24"/>
                <w:lang w:val="en-US"/>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ΜΕΤΑΛΛΙΟ</w:t>
            </w:r>
          </w:p>
        </w:tc>
      </w:tr>
      <w:tr w:rsidR="00955D6C" w:rsidTr="00955D6C">
        <w:trPr>
          <w:trHeight w:val="130"/>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sz w:val="20"/>
                <w:szCs w:val="24"/>
                <w:lang w:val="en-US"/>
              </w:rPr>
            </w:pPr>
            <w:r>
              <w:rPr>
                <w:rFonts w:eastAsia="Times New Roman" w:cs="Calibri"/>
                <w:b/>
                <w:bCs/>
                <w:sz w:val="20"/>
                <w:szCs w:val="24"/>
              </w:rPr>
              <w:t>1</w:t>
            </w:r>
            <w:r>
              <w:rPr>
                <w:rFonts w:eastAsia="Times New Roman" w:cs="Calibri"/>
                <w:b/>
                <w:bCs/>
                <w:sz w:val="20"/>
                <w:szCs w:val="24"/>
                <w:vertAlign w:val="superscript"/>
              </w:rPr>
              <w:t>ο</w:t>
            </w:r>
            <w:r>
              <w:rPr>
                <w:rFonts w:eastAsia="Times New Roman" w:cs="Calibri"/>
                <w:b/>
                <w:bCs/>
                <w:sz w:val="20"/>
                <w:szCs w:val="24"/>
              </w:rPr>
              <w:t xml:space="preserve">  Κορίτσι</w:t>
            </w:r>
            <w:r>
              <w:rPr>
                <w:rFonts w:eastAsia="Times New Roman" w:cs="Calibri"/>
                <w:b/>
                <w:bCs/>
                <w:sz w:val="20"/>
                <w:szCs w:val="24"/>
                <w:lang w:val="en-US"/>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sz w:val="20"/>
                <w:szCs w:val="24"/>
              </w:rPr>
            </w:pPr>
            <w:r>
              <w:rPr>
                <w:rFonts w:eastAsia="Times New Roman" w:cs="Calibri"/>
                <w:b/>
                <w:bCs/>
                <w:sz w:val="20"/>
                <w:szCs w:val="24"/>
              </w:rPr>
              <w:t>ΜΕΤΑΛΛΙΟ</w:t>
            </w:r>
          </w:p>
        </w:tc>
      </w:tr>
      <w:tr w:rsidR="00955D6C" w:rsidTr="00955D6C">
        <w:trPr>
          <w:trHeight w:val="130"/>
        </w:trPr>
        <w:tc>
          <w:tcPr>
            <w:tcW w:w="3096"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eastAsia="Times New Roman" w:cs="Calibri"/>
                <w:b/>
                <w:bCs/>
                <w:sz w:val="20"/>
                <w:szCs w:val="24"/>
              </w:rPr>
            </w:pPr>
          </w:p>
        </w:tc>
        <w:tc>
          <w:tcPr>
            <w:tcW w:w="3279" w:type="dxa"/>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eastAsia="Times New Roman" w:cs="Calibri"/>
                <w:b/>
                <w:bCs/>
                <w:sz w:val="20"/>
                <w:szCs w:val="24"/>
              </w:rPr>
            </w:pPr>
          </w:p>
        </w:tc>
      </w:tr>
      <w:tr w:rsidR="00955D6C" w:rsidTr="00955D6C">
        <w:trPr>
          <w:trHeight w:val="130"/>
        </w:trPr>
        <w:tc>
          <w:tcPr>
            <w:tcW w:w="6375" w:type="dxa"/>
            <w:gridSpan w:val="2"/>
            <w:tcBorders>
              <w:top w:val="single" w:sz="4" w:space="0" w:color="000000"/>
              <w:left w:val="single" w:sz="4" w:space="0" w:color="000000"/>
              <w:bottom w:val="single" w:sz="4" w:space="0" w:color="000000"/>
              <w:right w:val="single" w:sz="4" w:space="0" w:color="000000"/>
            </w:tcBorders>
            <w:shd w:val="clear" w:color="auto" w:fill="F5F3EE"/>
          </w:tcPr>
          <w:p w:rsidR="00955D6C" w:rsidRDefault="00955D6C" w:rsidP="00955D6C">
            <w:pPr>
              <w:widowControl w:val="0"/>
              <w:spacing w:after="0" w:line="240" w:lineRule="auto"/>
              <w:ind w:left="360"/>
              <w:rPr>
                <w:rFonts w:ascii="Calibri" w:eastAsia="Times New Roman" w:hAnsi="Calibri" w:cs="Calibri"/>
                <w:b/>
                <w:bCs/>
                <w:sz w:val="20"/>
                <w:szCs w:val="24"/>
              </w:rPr>
            </w:pPr>
            <w:r>
              <w:rPr>
                <w:rFonts w:cs="Calibri"/>
                <w:b/>
                <w:sz w:val="20"/>
                <w:szCs w:val="20"/>
              </w:rPr>
              <w:t>ΣΤΟ ΔΙΚΑΙΩΜΑ ΣΕ ΔΥΟ  Ή ΠΕΡΙΣΣΟΤΕΡΑ ΕΠΑΘΛΑ, ΕΠΙΛΕΓΕΤΑΙ ΤΟ ΜΕΓΑΛΥΤΕΡΟ</w:t>
            </w:r>
          </w:p>
        </w:tc>
      </w:tr>
    </w:tbl>
    <w:p w:rsidR="000A7375" w:rsidRDefault="000A7375" w:rsidP="000A7375">
      <w:pPr>
        <w:pStyle w:val="Web"/>
        <w:shd w:val="clear" w:color="auto" w:fill="FFFFFF"/>
        <w:spacing w:beforeAutospacing="0" w:after="0" w:afterAutospacing="0"/>
        <w:ind w:left="720"/>
        <w:rPr>
          <w:rFonts w:ascii="Tahoma" w:hAnsi="Tahoma" w:cs="Tahoma"/>
          <w:color w:val="333333"/>
          <w:sz w:val="19"/>
          <w:szCs w:val="19"/>
        </w:rPr>
      </w:pPr>
    </w:p>
    <w:p w:rsidR="000A7375" w:rsidRPr="000A7375" w:rsidRDefault="000A7375" w:rsidP="000A7375">
      <w:pPr>
        <w:pStyle w:val="Web"/>
        <w:shd w:val="clear" w:color="auto" w:fill="FFFFFF"/>
        <w:spacing w:beforeAutospacing="0" w:after="0" w:afterAutospacing="0"/>
        <w:ind w:left="720"/>
        <w:rPr>
          <w:rFonts w:ascii="Tahoma" w:hAnsi="Tahoma" w:cs="Tahoma"/>
          <w:color w:val="333333"/>
          <w:sz w:val="19"/>
          <w:szCs w:val="19"/>
        </w:rPr>
      </w:pP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b/>
          <w:color w:val="333333"/>
          <w:sz w:val="19"/>
          <w:szCs w:val="19"/>
        </w:rPr>
        <w:t>Αξιολόγηση:</w:t>
      </w:r>
      <w:r>
        <w:rPr>
          <w:rFonts w:ascii="Tahoma" w:hAnsi="Tahoma" w:cs="Tahoma"/>
          <w:color w:val="333333"/>
          <w:sz w:val="19"/>
          <w:szCs w:val="19"/>
        </w:rPr>
        <w:t xml:space="preserve"> Τα τελικά αποτελέσματα θα υποβληθούν στην FIDE για αξιολόγηση ELO. </w:t>
      </w:r>
    </w:p>
    <w:p w:rsidR="00B651FB" w:rsidRDefault="00B91BF6">
      <w:pPr>
        <w:pStyle w:val="Web"/>
        <w:numPr>
          <w:ilvl w:val="0"/>
          <w:numId w:val="1"/>
        </w:numPr>
        <w:shd w:val="clear" w:color="auto" w:fill="FFFFFF"/>
        <w:spacing w:beforeAutospacing="0" w:after="136" w:afterAutospacing="0"/>
        <w:rPr>
          <w:rFonts w:ascii="Tahoma" w:hAnsi="Tahoma" w:cs="Tahoma"/>
          <w:color w:val="333333"/>
          <w:sz w:val="19"/>
          <w:szCs w:val="19"/>
        </w:rPr>
      </w:pPr>
      <w:r>
        <w:rPr>
          <w:rFonts w:ascii="Tahoma" w:hAnsi="Tahoma" w:cs="Tahoma"/>
          <w:b/>
          <w:color w:val="333333"/>
          <w:sz w:val="19"/>
          <w:szCs w:val="19"/>
        </w:rPr>
        <w:lastRenderedPageBreak/>
        <w:t>Ενστάσεις:</w:t>
      </w:r>
      <w:r>
        <w:rPr>
          <w:rFonts w:ascii="Tahoma" w:hAnsi="Tahoma" w:cs="Tahoma"/>
          <w:color w:val="333333"/>
          <w:sz w:val="19"/>
          <w:szCs w:val="19"/>
        </w:rPr>
        <w:t xml:space="preserve"> Υποβάλλονται αμέσως μετά τη λήξη του γύρου. Υπεύθυνη για την εκδίκαση της ένστασης είναι η Επιτροπή Ενστάσεων, η οποία θα είναι τριμελής. Από   την Επιτροπή θα εξαιρούνται όσα μέλη της έχουν σχέση με τους αθλητές που εμπλέκονται στην ένσταση. Η σύνθεση της Επιτροπής θα καθορισθεί</w:t>
      </w:r>
    </w:p>
    <w:p w:rsidR="00B651FB" w:rsidRDefault="00B91BF6">
      <w:pPr>
        <w:pStyle w:val="Web"/>
        <w:shd w:val="clear" w:color="auto" w:fill="FFFFFF"/>
        <w:spacing w:beforeAutospacing="0" w:after="136" w:afterAutospacing="0"/>
        <w:ind w:left="720"/>
        <w:rPr>
          <w:rFonts w:ascii="Tahoma" w:hAnsi="Tahoma" w:cs="Tahoma"/>
          <w:color w:val="333333"/>
          <w:sz w:val="19"/>
          <w:szCs w:val="19"/>
        </w:rPr>
      </w:pPr>
      <w:r>
        <w:rPr>
          <w:rFonts w:ascii="Tahoma" w:hAnsi="Tahoma" w:cs="Tahoma"/>
          <w:color w:val="333333"/>
          <w:sz w:val="19"/>
          <w:szCs w:val="19"/>
        </w:rPr>
        <w:t>πριν από την έναρξη του τουρνουά με μέριμνα του Επικεφαλής Διαιτητή. Το παράβολο της ένστασης ορίζεται στα 50€ και μπορεί να κατατεθεί στο Διευθυντή Αγώνων ή στον Επικεφαλής Διαιτητή. Αν η ένσταση γίνει δεκτή το παράβολο επιστρέφεται, αλλιώς εκπίπτει υπέρ της διοργάνωσης.</w:t>
      </w:r>
    </w:p>
    <w:p w:rsidR="00B651FB" w:rsidRDefault="00B91BF6">
      <w:pPr>
        <w:pStyle w:val="Web"/>
        <w:numPr>
          <w:ilvl w:val="0"/>
          <w:numId w:val="1"/>
        </w:numPr>
        <w:shd w:val="clear" w:color="auto" w:fill="FFFFFF"/>
        <w:spacing w:beforeAutospacing="0" w:after="0" w:afterAutospacing="0"/>
        <w:rPr>
          <w:rFonts w:ascii="Tahoma" w:hAnsi="Tahoma" w:cs="Tahoma"/>
          <w:color w:val="333333"/>
          <w:sz w:val="19"/>
          <w:szCs w:val="19"/>
        </w:rPr>
      </w:pPr>
      <w:r>
        <w:rPr>
          <w:rFonts w:ascii="Tahoma" w:hAnsi="Tahoma" w:cs="Tahoma"/>
          <w:color w:val="333333"/>
          <w:sz w:val="19"/>
          <w:szCs w:val="19"/>
        </w:rPr>
        <w:t xml:space="preserve"> </w:t>
      </w:r>
      <w:r>
        <w:rPr>
          <w:rFonts w:ascii="Tahoma" w:hAnsi="Tahoma" w:cs="Tahoma"/>
          <w:b/>
          <w:color w:val="333333"/>
          <w:sz w:val="19"/>
          <w:szCs w:val="19"/>
        </w:rPr>
        <w:t>Δηλώσεις συμμετοχής:</w:t>
      </w:r>
      <w:r>
        <w:rPr>
          <w:rFonts w:ascii="Tahoma" w:hAnsi="Tahoma" w:cs="Tahoma"/>
          <w:color w:val="333333"/>
          <w:sz w:val="19"/>
          <w:szCs w:val="19"/>
        </w:rPr>
        <w:t xml:space="preserve"> Έως και την  Κυριακή 10/11/2024, στο τηλέφωνο 6970090792(Μάλλιου Σταυρούλα) , και στο  email: </w:t>
      </w:r>
      <w:hyperlink r:id="rId5">
        <w:r>
          <w:rPr>
            <w:rFonts w:ascii="Tahoma" w:hAnsi="Tahoma" w:cs="Tahoma"/>
            <w:color w:val="333333"/>
            <w:sz w:val="19"/>
            <w:szCs w:val="19"/>
          </w:rPr>
          <w:t>nafpliochssacademy@gmail.com</w:t>
        </w:r>
      </w:hyperlink>
    </w:p>
    <w:p w:rsidR="00B651FB" w:rsidRDefault="00B91BF6">
      <w:pPr>
        <w:pStyle w:val="Web"/>
        <w:numPr>
          <w:ilvl w:val="0"/>
          <w:numId w:val="1"/>
        </w:numPr>
        <w:shd w:val="clear" w:color="auto" w:fill="FFFFFF"/>
        <w:spacing w:beforeAutospacing="0" w:after="115" w:afterAutospacing="0"/>
        <w:rPr>
          <w:rFonts w:ascii="Tahoma" w:hAnsi="Tahoma" w:cs="Tahoma"/>
          <w:color w:val="333333"/>
          <w:sz w:val="19"/>
          <w:szCs w:val="19"/>
        </w:rPr>
      </w:pPr>
      <w:r>
        <w:rPr>
          <w:rFonts w:ascii="Tahoma" w:hAnsi="Tahoma" w:cs="Tahoma"/>
          <w:b/>
          <w:color w:val="333333"/>
          <w:sz w:val="19"/>
          <w:szCs w:val="19"/>
        </w:rPr>
        <w:t> ΥΓΕΙΟΝΟΜΙΚΟ ΠΡΩΤΟΚΟΛΛΟ</w:t>
      </w:r>
      <w:r>
        <w:rPr>
          <w:rFonts w:ascii="Arial" w:hAnsi="Arial" w:cs="Arial"/>
          <w:b/>
          <w:bCs/>
          <w:color w:val="333333"/>
          <w:sz w:val="16"/>
          <w:szCs w:val="16"/>
        </w:rPr>
        <w:br/>
      </w:r>
      <w:r>
        <w:rPr>
          <w:rFonts w:ascii="Tahoma" w:hAnsi="Tahoma" w:cs="Tahoma"/>
          <w:color w:val="333333"/>
          <w:sz w:val="19"/>
          <w:szCs w:val="19"/>
        </w:rPr>
        <w:t>Οι αγώνες θα πραγματοποιηθούν σύμφωνα με τα όσα ρητά ορίζονται στο ισχύον Αγωνιστικό Υγειονομικό Πρωτόκολλο της ΕΣΟ και τις Διευκρινιστικές Οδηγίες της Γενικής Γραμματείας Αθλητισμού για την άθληση στο σύνολο της Επικράτειας, υπό το καθεστώς ειδικών περιοριστικών μέτρων για την αντιμετώπιση της πανδημίας COVID 19 που μπορούν να βρεθούν στο</w:t>
      </w:r>
      <w:r>
        <w:rPr>
          <w:rFonts w:ascii="Tahoma" w:hAnsi="Tahoma" w:cs="Tahoma"/>
          <w:color w:val="333333"/>
          <w:sz w:val="19"/>
          <w:szCs w:val="19"/>
        </w:rPr>
        <w:br/>
      </w:r>
      <w:hyperlink r:id="rId6">
        <w:r>
          <w:rPr>
            <w:rFonts w:ascii="Tahoma" w:hAnsi="Tahoma" w:cs="Tahoma"/>
            <w:color w:val="333333"/>
            <w:sz w:val="19"/>
            <w:szCs w:val="19"/>
          </w:rPr>
          <w:t>https://gga.gov.gr/component/content/article/278-covid/2981-covid19-sports</w:t>
        </w:r>
      </w:hyperlink>
    </w:p>
    <w:p w:rsidR="00B651FB" w:rsidRDefault="00B651FB">
      <w:pPr>
        <w:pStyle w:val="Web"/>
        <w:shd w:val="clear" w:color="auto" w:fill="FFFFFF"/>
        <w:spacing w:beforeAutospacing="0" w:after="136" w:afterAutospacing="0"/>
        <w:ind w:left="720"/>
        <w:rPr>
          <w:rFonts w:ascii="Tahoma" w:hAnsi="Tahoma" w:cs="Tahoma"/>
          <w:color w:val="333333"/>
          <w:sz w:val="19"/>
          <w:szCs w:val="19"/>
        </w:rPr>
      </w:pPr>
    </w:p>
    <w:p w:rsidR="00B651FB" w:rsidRDefault="00B91BF6">
      <w:pPr>
        <w:pStyle w:val="Web"/>
        <w:numPr>
          <w:ilvl w:val="0"/>
          <w:numId w:val="1"/>
        </w:numPr>
        <w:shd w:val="clear" w:color="auto" w:fill="FFFFFF"/>
        <w:spacing w:beforeAutospacing="0" w:after="136" w:afterAutospacing="0"/>
        <w:rPr>
          <w:rFonts w:ascii="Tahoma" w:hAnsi="Tahoma" w:cs="Tahoma"/>
          <w:color w:val="333333"/>
          <w:sz w:val="19"/>
          <w:szCs w:val="19"/>
        </w:rPr>
      </w:pPr>
      <w:r>
        <w:rPr>
          <w:rFonts w:ascii="Tahoma" w:hAnsi="Tahoma" w:cs="Tahoma"/>
          <w:color w:val="333333"/>
          <w:sz w:val="19"/>
          <w:szCs w:val="19"/>
        </w:rPr>
        <w:t>Γενικά:  Για όποιο θέμα δεν καλύπτεται από την παρούσα προκήρυξη, αρμόδια είναι η Διεύθυνση Αγώνων</w:t>
      </w:r>
    </w:p>
    <w:p w:rsidR="00B651FB" w:rsidRDefault="00B651FB">
      <w:pPr>
        <w:rPr>
          <w:rFonts w:ascii="Tahoma" w:eastAsia="Times New Roman" w:hAnsi="Tahoma" w:cs="Tahoma"/>
          <w:color w:val="333333"/>
          <w:sz w:val="19"/>
          <w:szCs w:val="19"/>
          <w:lang w:eastAsia="el-GR"/>
        </w:rPr>
      </w:pPr>
    </w:p>
    <w:sectPr w:rsidR="00B651FB">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45C0"/>
    <w:multiLevelType w:val="multilevel"/>
    <w:tmpl w:val="4086A6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1454298"/>
    <w:multiLevelType w:val="multilevel"/>
    <w:tmpl w:val="189C90A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FB"/>
    <w:rsid w:val="000A7375"/>
    <w:rsid w:val="0061219A"/>
    <w:rsid w:val="00955D6C"/>
    <w:rsid w:val="00B651FB"/>
    <w:rsid w:val="00B91BF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685E3"/>
  <w15:docId w15:val="{1C40C8B4-3AC7-406D-85D4-49B681C4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2F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5F52"/>
    <w:rPr>
      <w:b/>
      <w:bCs/>
    </w:rPr>
  </w:style>
  <w:style w:type="character" w:customStyle="1" w:styleId="cloakedemail">
    <w:name w:val="cloaked_email"/>
    <w:basedOn w:val="a0"/>
    <w:qFormat/>
    <w:rsid w:val="00B25F52"/>
  </w:style>
  <w:style w:type="character" w:customStyle="1" w:styleId="a4">
    <w:name w:val="Σύνδεσμος διαδικτύου"/>
    <w:basedOn w:val="a0"/>
    <w:uiPriority w:val="99"/>
    <w:semiHidden/>
    <w:unhideWhenUsed/>
    <w:rsid w:val="008064B7"/>
    <w:rPr>
      <w:color w:val="0000FF"/>
      <w:u w:val="single"/>
    </w:rPr>
  </w:style>
  <w:style w:type="paragraph" w:customStyle="1" w:styleId="a5">
    <w:name w:val="Επικεφαλίδα"/>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a9">
    <w:name w:val="Ευρετήριο"/>
    <w:basedOn w:val="a"/>
    <w:qFormat/>
    <w:pPr>
      <w:suppressLineNumbers/>
    </w:pPr>
    <w:rPr>
      <w:rFonts w:cs="Lucida Sans"/>
    </w:rPr>
  </w:style>
  <w:style w:type="paragraph" w:styleId="Web">
    <w:name w:val="Normal (Web)"/>
    <w:basedOn w:val="a"/>
    <w:uiPriority w:val="99"/>
    <w:unhideWhenUsed/>
    <w:qFormat/>
    <w:rsid w:val="00B25F52"/>
    <w:pPr>
      <w:spacing w:beforeAutospacing="1" w:afterAutospacing="1" w:line="240" w:lineRule="auto"/>
    </w:pPr>
    <w:rPr>
      <w:rFonts w:ascii="Times New Roman" w:eastAsia="Times New Roman" w:hAnsi="Times New Roman" w:cs="Times New Roman"/>
      <w:sz w:val="24"/>
      <w:szCs w:val="24"/>
      <w:lang w:eastAsia="el-GR"/>
    </w:rPr>
  </w:style>
  <w:style w:type="paragraph" w:styleId="aa">
    <w:name w:val="List Paragraph"/>
    <w:basedOn w:val="a"/>
    <w:uiPriority w:val="34"/>
    <w:qFormat/>
    <w:rsid w:val="00B2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ga.gov.gr/component/content/article/278-covid/2981-covid19-sports" TargetMode="External"/><Relationship Id="rId5" Type="http://schemas.openxmlformats.org/officeDocument/2006/relationships/hyperlink" Target="mailto:nafpliochessacademy@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468</Words>
  <Characters>2531</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ΜΑΛΛΙΟΥ ΣΤΑΥΡΟΥΛΑ</dc:creator>
  <dc:description/>
  <cp:lastModifiedBy>user</cp:lastModifiedBy>
  <cp:revision>5</cp:revision>
  <cp:lastPrinted>2023-09-26T21:53:00Z</cp:lastPrinted>
  <dcterms:created xsi:type="dcterms:W3CDTF">2024-10-11T20:56:00Z</dcterms:created>
  <dcterms:modified xsi:type="dcterms:W3CDTF">2024-10-16T06:51:00Z</dcterms:modified>
  <dc:language>el-GR</dc:language>
</cp:coreProperties>
</file>